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48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6"/>
        <w:gridCol w:w="2208"/>
        <w:gridCol w:w="3066"/>
        <w:tblGridChange w:id="0">
          <w:tblGrid>
            <w:gridCol w:w="2206"/>
            <w:gridCol w:w="2208"/>
            <w:gridCol w:w="3066"/>
          </w:tblGrid>
        </w:tblGridChange>
      </w:tblGrid>
      <w:tr>
        <w:trPr>
          <w:cantSplit w:val="0"/>
          <w:trHeight w:val="441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rFonts w:ascii="Sassoon Infant Std" w:cs="Sassoon Infant Std" w:eastAsia="Sassoon Infant Std" w:hAnsi="Sassoon Infant Std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b w:val="1"/>
                <w:sz w:val="24"/>
                <w:szCs w:val="24"/>
                <w:rtl w:val="0"/>
              </w:rPr>
              <w:t xml:space="preserve">Vocabulary</w:t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Sassoon Infant Std" w:cs="Sassoon Infant Std" w:eastAsia="Sassoon Infant Std" w:hAnsi="Sassoon Infant Std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b w:val="1"/>
                <w:sz w:val="24"/>
                <w:szCs w:val="24"/>
                <w:rtl w:val="0"/>
              </w:rPr>
              <w:t xml:space="preserve">Definition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Sassoon Infant Std" w:cs="Sassoon Infant Std" w:eastAsia="Sassoon Infant Std" w:hAnsi="Sassoon Infant Std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b w:val="1"/>
                <w:sz w:val="24"/>
                <w:szCs w:val="24"/>
                <w:rtl w:val="0"/>
              </w:rPr>
              <w:t xml:space="preserve">Picture</w:t>
            </w:r>
          </w:p>
        </w:tc>
      </w:tr>
      <w:tr>
        <w:trPr>
          <w:cantSplit w:val="0"/>
          <w:trHeight w:val="1718" w:hRule="atLeast"/>
          <w:tblHeader w:val="0"/>
        </w:trPr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4"/>
                <w:szCs w:val="24"/>
                <w:rtl w:val="0"/>
              </w:rPr>
              <w:t xml:space="preserve">bronze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4"/>
                <w:szCs w:val="24"/>
                <w:rtl w:val="0"/>
              </w:rPr>
              <w:t xml:space="preserve">A metal </w:t>
            </w:r>
            <w:r w:rsidDel="00000000" w:rsidR="00000000" w:rsidRPr="00000000">
              <w:rPr>
                <w:rFonts w:ascii="Sassoon Infant Std" w:cs="Sassoon Infant Std" w:eastAsia="Sassoon Infant Std" w:hAnsi="Sassoon Infant Std"/>
                <w:color w:val="ff0000"/>
                <w:sz w:val="24"/>
                <w:szCs w:val="24"/>
                <w:rtl w:val="0"/>
              </w:rPr>
              <w:t xml:space="preserve">alloy</w:t>
            </w:r>
            <w:r w:rsidDel="00000000" w:rsidR="00000000" w:rsidRPr="00000000">
              <w:rPr>
                <w:rFonts w:ascii="Sassoon Infant Std" w:cs="Sassoon Infant Std" w:eastAsia="Sassoon Infant Std" w:hAnsi="Sassoon Infant Std"/>
                <w:sz w:val="24"/>
                <w:szCs w:val="24"/>
                <w:rtl w:val="0"/>
              </w:rPr>
              <w:t xml:space="preserve"> made from a mixture of copper and tin.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Sassoon Infant Std" w:cs="Sassoon Infant Std" w:eastAsia="Sassoon Infant Std" w:hAnsi="Sassoon Infant Std"/>
                <w:sz w:val="28"/>
                <w:szCs w:val="28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8"/>
                <w:szCs w:val="28"/>
              </w:rPr>
              <w:drawing>
                <wp:inline distB="0" distT="0" distL="0" distR="0">
                  <wp:extent cx="1171575" cy="709786"/>
                  <wp:effectExtent b="0" l="0" r="0" t="0"/>
                  <wp:docPr id="28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70978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18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4"/>
                <w:szCs w:val="24"/>
                <w:rtl w:val="0"/>
              </w:rPr>
              <w:t xml:space="preserve">alloy</w:t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4"/>
                <w:szCs w:val="24"/>
                <w:rtl w:val="0"/>
              </w:rPr>
              <w:t xml:space="preserve">A metal made by combining two metals.</w:t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Sassoon Infant Std" w:cs="Sassoon Infant Std" w:eastAsia="Sassoon Infant Std" w:hAnsi="Sassoon Infant Std"/>
                <w:sz w:val="28"/>
                <w:szCs w:val="28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8"/>
                <w:szCs w:val="28"/>
              </w:rPr>
              <w:drawing>
                <wp:inline distB="0" distT="0" distL="0" distR="0">
                  <wp:extent cx="1390650" cy="822870"/>
                  <wp:effectExtent b="0" l="0" r="0" t="0"/>
                  <wp:docPr id="31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228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19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4"/>
                <w:szCs w:val="24"/>
                <w:rtl w:val="0"/>
              </w:rPr>
              <w:t xml:space="preserve">bone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4"/>
                <w:szCs w:val="24"/>
                <w:rtl w:val="0"/>
              </w:rPr>
              <w:t xml:space="preserve">marrow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4"/>
                <w:szCs w:val="24"/>
                <w:rtl w:val="0"/>
              </w:rPr>
              <w:t xml:space="preserve">The substance inside bones, high in fat and a good source of energy.</w:t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>
                <w:rFonts w:ascii="Sassoon Infant Std" w:cs="Sassoon Infant Std" w:eastAsia="Sassoon Infant Std" w:hAnsi="Sassoon Infant St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Sassoon Infant Std" w:cs="Sassoon Infant Std" w:eastAsia="Sassoon Infant Std" w:hAnsi="Sassoon Infant Std"/>
                <w:sz w:val="28"/>
                <w:szCs w:val="28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8"/>
                <w:szCs w:val="28"/>
              </w:rPr>
              <w:drawing>
                <wp:inline distB="0" distT="0" distL="0" distR="0">
                  <wp:extent cx="821957" cy="844476"/>
                  <wp:effectExtent b="0" l="0" r="0" t="0"/>
                  <wp:docPr id="30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957" cy="84447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18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4"/>
                <w:szCs w:val="24"/>
                <w:rtl w:val="0"/>
              </w:rPr>
              <w:t xml:space="preserve">earthwork 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4"/>
                <w:szCs w:val="24"/>
                <w:rtl w:val="0"/>
              </w:rPr>
              <w:t xml:space="preserve">A large mound of soil that has been made for a purpose.</w:t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Sassoon Infant Std" w:cs="Sassoon Infant Std" w:eastAsia="Sassoon Infant Std" w:hAnsi="Sassoon Infant St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Sassoon Infant Std" w:cs="Sassoon Infant Std" w:eastAsia="Sassoon Infant Std" w:hAnsi="Sassoon Infant Std"/>
                <w:sz w:val="28"/>
                <w:szCs w:val="28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8"/>
                <w:szCs w:val="28"/>
              </w:rPr>
              <w:drawing>
                <wp:inline distB="0" distT="0" distL="0" distR="0">
                  <wp:extent cx="1652588" cy="723007"/>
                  <wp:effectExtent b="0" l="0" r="0" t="0"/>
                  <wp:docPr id="33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2588" cy="72300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30" w:hRule="atLeast"/>
          <w:tblHeader w:val="0"/>
        </w:trPr>
        <w:tc>
          <w:tcPr/>
          <w:p w:rsidR="00000000" w:rsidDel="00000000" w:rsidP="00000000" w:rsidRDefault="00000000" w:rsidRPr="00000000" w14:paraId="00000022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4"/>
                <w:szCs w:val="24"/>
                <w:rtl w:val="0"/>
              </w:rPr>
              <w:t xml:space="preserve">Celt</w:t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4"/>
                <w:szCs w:val="24"/>
                <w:rtl w:val="0"/>
              </w:rPr>
              <w:t xml:space="preserve">A modern term for people living in Europe during the Iron Age.</w:t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left"/>
              <w:rPr>
                <w:rFonts w:ascii="Sassoon Infant Std" w:cs="Sassoon Infant Std" w:eastAsia="Sassoon Infant Std" w:hAnsi="Sassoon Infant St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Sassoon Infant Std" w:cs="Sassoon Infant Std" w:eastAsia="Sassoon Infant Std" w:hAnsi="Sassoon Infant Std"/>
                <w:sz w:val="28"/>
                <w:szCs w:val="28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8"/>
                <w:szCs w:val="28"/>
              </w:rPr>
              <w:drawing>
                <wp:inline distB="0" distT="0" distL="0" distR="0">
                  <wp:extent cx="607813" cy="705363"/>
                  <wp:effectExtent b="0" l="0" r="0" t="0"/>
                  <wp:docPr id="32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813" cy="7053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8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jc w:val="center"/>
              <w:rPr>
                <w:rFonts w:ascii="Sassoon Infant Std" w:cs="Sassoon Infant Std" w:eastAsia="Sassoon Infant Std" w:hAnsi="Sassoon Infant Std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b w:val="1"/>
                <w:sz w:val="28"/>
                <w:szCs w:val="28"/>
                <w:rtl w:val="0"/>
              </w:rPr>
              <w:t xml:space="preserve">Vocabulary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Sassoon Infant Std" w:cs="Sassoon Infant Std" w:eastAsia="Sassoon Infant Std" w:hAnsi="Sassoon Infant Std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b w:val="1"/>
                <w:sz w:val="28"/>
                <w:szCs w:val="28"/>
                <w:rtl w:val="0"/>
              </w:rPr>
              <w:t xml:space="preserve">Definition</w:t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rFonts w:ascii="Sassoon Infant Std" w:cs="Sassoon Infant Std" w:eastAsia="Sassoon Infant Std" w:hAnsi="Sassoon Infant Std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b w:val="1"/>
                <w:sz w:val="28"/>
                <w:szCs w:val="28"/>
                <w:rtl w:val="0"/>
              </w:rPr>
              <w:t xml:space="preserve">Picture</w:t>
            </w:r>
          </w:p>
        </w:tc>
      </w:tr>
      <w:tr>
        <w:trPr>
          <w:cantSplit w:val="0"/>
          <w:trHeight w:val="1649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4"/>
                <w:szCs w:val="24"/>
                <w:rtl w:val="0"/>
              </w:rPr>
              <w:t xml:space="preserve">sacrifice</w:t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4"/>
                <w:szCs w:val="24"/>
                <w:rtl w:val="0"/>
              </w:rPr>
              <w:t xml:space="preserve">To give something up, break it or kill it as an offering to a god.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 Infant Std" w:cs="Sassoon Infant Std" w:eastAsia="Sassoon Infant Std" w:hAnsi="Sassoon Infant St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Sassoon Infant Std" w:cs="Sassoon Infant Std" w:eastAsia="Sassoon Infant Std" w:hAnsi="Sassoon Infant Std"/>
                <w:sz w:val="28"/>
                <w:szCs w:val="28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8"/>
                <w:szCs w:val="28"/>
              </w:rPr>
              <w:drawing>
                <wp:inline distB="0" distT="0" distL="0" distR="0">
                  <wp:extent cx="1420970" cy="995601"/>
                  <wp:effectExtent b="0" l="0" r="0" t="0"/>
                  <wp:docPr id="35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2"/>
                          <a:srcRect b="38558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0970" cy="99560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6" w:hRule="atLeast"/>
          <w:tblHeader w:val="0"/>
        </w:trPr>
        <w:tc>
          <w:tcPr/>
          <w:p w:rsidR="00000000" w:rsidDel="00000000" w:rsidP="00000000" w:rsidRDefault="00000000" w:rsidRPr="00000000" w14:paraId="0000002D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4"/>
                <w:szCs w:val="24"/>
                <w:rtl w:val="0"/>
              </w:rPr>
              <w:t xml:space="preserve">tribe </w:t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4"/>
                <w:szCs w:val="24"/>
                <w:rtl w:val="0"/>
              </w:rPr>
              <w:t xml:space="preserve">A group of people, often related through culture with one leader.</w:t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center"/>
              <w:rPr>
                <w:rFonts w:ascii="Sassoon Infant Std" w:cs="Sassoon Infant Std" w:eastAsia="Sassoon Infant Std" w:hAnsi="Sassoon Infant St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rFonts w:ascii="Sassoon Infant Std" w:cs="Sassoon Infant Std" w:eastAsia="Sassoon Infant Std" w:hAnsi="Sassoon Infant Std"/>
                <w:sz w:val="28"/>
                <w:szCs w:val="28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8"/>
                <w:szCs w:val="28"/>
              </w:rPr>
              <w:drawing>
                <wp:inline distB="0" distT="0" distL="0" distR="0">
                  <wp:extent cx="1657662" cy="762881"/>
                  <wp:effectExtent b="0" l="0" r="0" t="0"/>
                  <wp:docPr id="34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662" cy="76288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26" w:hRule="atLeast"/>
          <w:tblHeader w:val="0"/>
        </w:trPr>
        <w:tc>
          <w:tcPr/>
          <w:p w:rsidR="00000000" w:rsidDel="00000000" w:rsidP="00000000" w:rsidRDefault="00000000" w:rsidRPr="00000000" w14:paraId="00000032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4"/>
                <w:szCs w:val="24"/>
                <w:rtl w:val="0"/>
              </w:rPr>
              <w:t xml:space="preserve">iron</w:t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4"/>
                <w:szCs w:val="24"/>
                <w:rtl w:val="0"/>
              </w:rPr>
              <w:t xml:space="preserve">A metal that is stronger and harder than bronze.</w:t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>
                <w:rFonts w:ascii="Sassoon Infant Std" w:cs="Sassoon Infant Std" w:eastAsia="Sassoon Infant Std" w:hAnsi="Sassoon Infant Std"/>
                <w:sz w:val="28"/>
                <w:szCs w:val="28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8"/>
                <w:szCs w:val="28"/>
              </w:rPr>
              <w:drawing>
                <wp:inline distB="0" distT="0" distL="0" distR="0">
                  <wp:extent cx="1187770" cy="886760"/>
                  <wp:effectExtent b="0" l="0" r="0" t="0"/>
                  <wp:docPr id="37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770" cy="8867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rFonts w:ascii="Sassoon Infant Std" w:cs="Sassoon Infant Std" w:eastAsia="Sassoon Infant Std" w:hAnsi="Sassoon Infant St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27" w:hRule="atLeast"/>
          <w:tblHeader w:val="0"/>
        </w:trPr>
        <w:tc>
          <w:tcPr/>
          <w:p w:rsidR="00000000" w:rsidDel="00000000" w:rsidP="00000000" w:rsidRDefault="00000000" w:rsidRPr="00000000" w14:paraId="00000037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4"/>
                <w:szCs w:val="24"/>
                <w:rtl w:val="0"/>
              </w:rPr>
              <w:t xml:space="preserve">Roundhouses</w:t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4"/>
                <w:szCs w:val="24"/>
                <w:rtl w:val="0"/>
              </w:rPr>
              <w:t xml:space="preserve">A circular house with a </w:t>
            </w:r>
            <w:r w:rsidDel="00000000" w:rsidR="00000000" w:rsidRPr="00000000">
              <w:rPr>
                <w:rFonts w:ascii="Sassoon Infant Std" w:cs="Sassoon Infant Std" w:eastAsia="Sassoon Infant Std" w:hAnsi="Sassoon Infant Std"/>
                <w:color w:val="ff0000"/>
                <w:sz w:val="24"/>
                <w:szCs w:val="24"/>
                <w:rtl w:val="0"/>
              </w:rPr>
              <w:t xml:space="preserve">conical </w:t>
            </w:r>
            <w:r w:rsidDel="00000000" w:rsidR="00000000" w:rsidRPr="00000000">
              <w:rPr>
                <w:rFonts w:ascii="Sassoon Infant Std" w:cs="Sassoon Infant Std" w:eastAsia="Sassoon Infant Std" w:hAnsi="Sassoon Infant Std"/>
                <w:sz w:val="24"/>
                <w:szCs w:val="24"/>
                <w:rtl w:val="0"/>
              </w:rPr>
              <w:t xml:space="preserve">(cone shaped) roof.</w:t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center"/>
              <w:rPr>
                <w:rFonts w:ascii="Sassoon Infant Std" w:cs="Sassoon Infant Std" w:eastAsia="Sassoon Infant Std" w:hAnsi="Sassoon Infant Std"/>
                <w:sz w:val="28"/>
                <w:szCs w:val="28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8"/>
                <w:szCs w:val="28"/>
              </w:rPr>
              <w:drawing>
                <wp:inline distB="0" distT="0" distL="0" distR="0">
                  <wp:extent cx="1395413" cy="935386"/>
                  <wp:effectExtent b="0" l="0" r="0" t="0"/>
                  <wp:docPr id="36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5413" cy="93538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6" w:hRule="atLeast"/>
          <w:tblHeader w:val="0"/>
        </w:trPr>
        <w:tc>
          <w:tcPr/>
          <w:p w:rsidR="00000000" w:rsidDel="00000000" w:rsidP="00000000" w:rsidRDefault="00000000" w:rsidRPr="00000000" w14:paraId="0000003A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4"/>
                <w:szCs w:val="24"/>
                <w:rtl w:val="0"/>
              </w:rPr>
              <w:t xml:space="preserve">Stonehenge</w:t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4"/>
                <w:szCs w:val="24"/>
                <w:rtl w:val="0"/>
              </w:rPr>
              <w:t xml:space="preserve">A pre-historic monument in SE England built in the Stone Age.</w:t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center"/>
              <w:rPr>
                <w:rFonts w:ascii="Sassoon Infant Std" w:cs="Sassoon Infant Std" w:eastAsia="Sassoon Infant Std" w:hAnsi="Sassoon Infant St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rFonts w:ascii="Sassoon Infant Std" w:cs="Sassoon Infant Std" w:eastAsia="Sassoon Infant Std" w:hAnsi="Sassoon Infant Std"/>
                <w:sz w:val="28"/>
                <w:szCs w:val="28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28"/>
                <w:szCs w:val="28"/>
              </w:rPr>
              <w:drawing>
                <wp:inline distB="0" distT="0" distL="0" distR="0">
                  <wp:extent cx="1722115" cy="655747"/>
                  <wp:effectExtent b="0" l="0" r="0" t="0"/>
                  <wp:docPr id="39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15" cy="6557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rPr/>
        <w:sectPr>
          <w:headerReference r:id="rId17" w:type="default"/>
          <w:pgSz w:h="11906" w:w="16838" w:orient="landscape"/>
          <w:pgMar w:bottom="720" w:top="720" w:left="720" w:right="720" w:header="708" w:footer="708"/>
          <w:pgNumType w:start="1"/>
          <w:cols w:equalWidth="0" w:num="2">
            <w:col w:space="708" w:w="7345"/>
            <w:col w:space="0" w:w="7345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733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335"/>
        <w:tblGridChange w:id="0">
          <w:tblGrid>
            <w:gridCol w:w="7335"/>
          </w:tblGrid>
        </w:tblGridChange>
      </w:tblGrid>
      <w:tr>
        <w:trPr>
          <w:cantSplit w:val="0"/>
          <w:trHeight w:val="306" w:hRule="atLeast"/>
          <w:tblHeader w:val="0"/>
        </w:trPr>
        <w:tc>
          <w:tcPr/>
          <w:p w:rsidR="00000000" w:rsidDel="00000000" w:rsidP="00000000" w:rsidRDefault="00000000" w:rsidRPr="00000000" w14:paraId="00000040">
            <w:pPr>
              <w:jc w:val="center"/>
              <w:rPr>
                <w:rFonts w:ascii="Sassoon Infant Std" w:cs="Sassoon Infant Std" w:eastAsia="Sassoon Infant Std" w:hAnsi="Sassoon Infant Std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b w:val="1"/>
                <w:sz w:val="32"/>
                <w:szCs w:val="32"/>
                <w:rtl w:val="0"/>
              </w:rPr>
              <w:t xml:space="preserve">Sticky Knowledge </w:t>
            </w:r>
          </w:p>
        </w:tc>
      </w:tr>
      <w:tr>
        <w:trPr>
          <w:cantSplit w:val="0"/>
          <w:trHeight w:val="706" w:hRule="atLeast"/>
          <w:tblHeader w:val="0"/>
        </w:trPr>
        <w:tc>
          <w:tcPr/>
          <w:p w:rsidR="00000000" w:rsidDel="00000000" w:rsidP="00000000" w:rsidRDefault="00000000" w:rsidRPr="00000000" w14:paraId="00000041">
            <w:pPr>
              <w:spacing w:after="16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Chronological understanding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1"/>
              </w:numPr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 know that the Stone Age time period began approximately 6,000 years ago and ended around 2000 BC.</w:t>
            </w:r>
          </w:p>
          <w:p w:rsidR="00000000" w:rsidDel="00000000" w:rsidP="00000000" w:rsidRDefault="00000000" w:rsidRPr="00000000" w14:paraId="00000043">
            <w:pPr>
              <w:numPr>
                <w:ilvl w:val="0"/>
                <w:numId w:val="1"/>
              </w:numPr>
              <w:spacing w:after="160" w:lineRule="auto"/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 know that the Stone Age period came before the Bronze Age. </w:t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1"/>
              </w:numPr>
              <w:spacing w:after="160" w:lineRule="auto"/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 know that BC means before Christ was born</w:t>
            </w:r>
          </w:p>
          <w:p w:rsidR="00000000" w:rsidDel="00000000" w:rsidP="00000000" w:rsidRDefault="00000000" w:rsidRPr="00000000" w14:paraId="00000045">
            <w:pPr>
              <w:numPr>
                <w:ilvl w:val="0"/>
                <w:numId w:val="1"/>
              </w:numPr>
              <w:spacing w:after="160" w:lineRule="auto"/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The Bronze Age was followed by the Iron Age when tools and weapons became more advanced and were used for farming.</w:t>
            </w:r>
          </w:p>
          <w:p w:rsidR="00000000" w:rsidDel="00000000" w:rsidP="00000000" w:rsidRDefault="00000000" w:rsidRPr="00000000" w14:paraId="00000046">
            <w:pPr>
              <w:numPr>
                <w:ilvl w:val="0"/>
                <w:numId w:val="1"/>
              </w:numPr>
              <w:spacing w:after="160" w:lineRule="auto"/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Prehistory can be divided up into 3 time periods – Stone, Bronze and Iron </w:t>
            </w:r>
          </w:p>
          <w:p w:rsidR="00000000" w:rsidDel="00000000" w:rsidP="00000000" w:rsidRDefault="00000000" w:rsidRPr="00000000" w14:paraId="00000047">
            <w:pPr>
              <w:spacing w:after="16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Historical enquiry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numPr>
                <w:ilvl w:val="0"/>
                <w:numId w:val="3"/>
              </w:numPr>
              <w:spacing w:after="160" w:lineRule="auto"/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Our knowledge of the Stone Age people came from cave paintings and fossils. </w:t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3"/>
              </w:numPr>
              <w:spacing w:after="160" w:lineRule="auto"/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The Stone Age falls under prehistory </w:t>
            </w:r>
          </w:p>
          <w:p w:rsidR="00000000" w:rsidDel="00000000" w:rsidP="00000000" w:rsidRDefault="00000000" w:rsidRPr="00000000" w14:paraId="0000004A">
            <w:pPr>
              <w:spacing w:after="16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Historical interpretations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4"/>
              </w:numPr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 know the Stone Age people moved around and didn’t have formal settlements </w:t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4"/>
              </w:numPr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I know that Stone Age people drew paintings that told tales of animals in the area </w:t>
            </w:r>
          </w:p>
          <w:p w:rsidR="00000000" w:rsidDel="00000000" w:rsidP="00000000" w:rsidRDefault="00000000" w:rsidRPr="00000000" w14:paraId="0000004D">
            <w:pPr>
              <w:numPr>
                <w:ilvl w:val="0"/>
                <w:numId w:val="4"/>
              </w:numPr>
              <w:spacing w:after="160" w:lineRule="auto"/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 know that different sources tell us different stories/information</w:t>
            </w:r>
          </w:p>
          <w:p w:rsidR="00000000" w:rsidDel="00000000" w:rsidP="00000000" w:rsidRDefault="00000000" w:rsidRPr="00000000" w14:paraId="0000004E">
            <w:pPr>
              <w:spacing w:after="16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Understanding of events, people and changes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numPr>
                <w:ilvl w:val="0"/>
                <w:numId w:val="2"/>
              </w:numPr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 know Bronze Age people melted metal (cast metal) to create materials to hunt  </w:t>
            </w:r>
          </w:p>
          <w:p w:rsidR="00000000" w:rsidDel="00000000" w:rsidP="00000000" w:rsidRDefault="00000000" w:rsidRPr="00000000" w14:paraId="00000050">
            <w:pPr>
              <w:numPr>
                <w:ilvl w:val="0"/>
                <w:numId w:val="2"/>
              </w:numPr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 know that Bronze Age people formed settlements </w:t>
            </w:r>
          </w:p>
          <w:p w:rsidR="00000000" w:rsidDel="00000000" w:rsidP="00000000" w:rsidRDefault="00000000" w:rsidRPr="00000000" w14:paraId="00000051">
            <w:pPr>
              <w:numPr>
                <w:ilvl w:val="0"/>
                <w:numId w:val="2"/>
              </w:numPr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 know that the Stone Age people were hunter-gatherers </w:t>
            </w:r>
          </w:p>
          <w:p w:rsidR="00000000" w:rsidDel="00000000" w:rsidP="00000000" w:rsidRDefault="00000000" w:rsidRPr="00000000" w14:paraId="00000052">
            <w:pPr>
              <w:numPr>
                <w:ilvl w:val="0"/>
                <w:numId w:val="2"/>
              </w:numPr>
              <w:spacing w:after="160" w:lineRule="auto"/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 know that Stone Age people made monuments, like Stonehenge </w:t>
            </w:r>
          </w:p>
          <w:p w:rsidR="00000000" w:rsidDel="00000000" w:rsidP="00000000" w:rsidRDefault="00000000" w:rsidRPr="00000000" w14:paraId="00000053">
            <w:pPr>
              <w:jc w:val="center"/>
              <w:rPr>
                <w:rFonts w:ascii="Sassoon Infant Std" w:cs="Sassoon Infant Std" w:eastAsia="Sassoon Infant Std" w:hAnsi="Sassoon Infant Std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 know that during the Palaeolithic Age (old stone age), man gathered food by hunting wild animals and birds, fishing, and collecting fruits and nuts.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3" w:hRule="atLeast"/>
          <w:tblHeader w:val="0"/>
        </w:trPr>
        <w:tc>
          <w:tcPr/>
          <w:p w:rsidR="00000000" w:rsidDel="00000000" w:rsidP="00000000" w:rsidRDefault="00000000" w:rsidRPr="00000000" w14:paraId="00000054">
            <w:pPr>
              <w:jc w:val="center"/>
              <w:rPr>
                <w:rFonts w:ascii="Sassoon Infant Std" w:cs="Sassoon Infant Std" w:eastAsia="Sassoon Infant Std" w:hAnsi="Sassoon Infant Std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jc w:val="center"/>
              <w:rPr>
                <w:rFonts w:ascii="Sassoon Infant Std" w:cs="Sassoon Infant Std" w:eastAsia="Sassoon Infant Std" w:hAnsi="Sassoon Infant Std"/>
                <w:sz w:val="32"/>
                <w:szCs w:val="32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jc w:val="center"/>
              <w:rPr>
                <w:rFonts w:ascii="Sassoon Infant Std" w:cs="Sassoon Infant Std" w:eastAsia="Sassoon Infant Std" w:hAnsi="Sassoon Infant Std"/>
                <w:sz w:val="32"/>
                <w:szCs w:val="32"/>
              </w:rPr>
            </w:pPr>
            <w:r w:rsidDel="00000000" w:rsidR="00000000" w:rsidRPr="00000000">
              <w:rPr>
                <w:rFonts w:ascii="Sassoon Infant Std" w:cs="Sassoon Infant Std" w:eastAsia="Sassoon Infant Std" w:hAnsi="Sassoon Infant Std"/>
                <w:sz w:val="32"/>
                <w:szCs w:val="32"/>
              </w:rPr>
              <w:drawing>
                <wp:inline distB="0" distT="0" distL="0" distR="0">
                  <wp:extent cx="4664075" cy="1122680"/>
                  <wp:effectExtent b="0" l="0" r="0" t="0"/>
                  <wp:docPr id="38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4075" cy="11226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spacing w:after="160" w:line="259" w:lineRule="auto"/>
              <w:rPr>
                <w:rFonts w:ascii="Sassoon Infant Std" w:cs="Sassoon Infant Std" w:eastAsia="Sassoon Infant Std" w:hAnsi="Sassoon Infant Std"/>
                <w:sz w:val="32"/>
                <w:szCs w:val="32"/>
              </w:rPr>
            </w:pPr>
            <w:r w:rsidDel="00000000" w:rsidR="00000000" w:rsidRPr="00000000">
              <w:rPr/>
              <w:drawing>
                <wp:inline distB="0" distT="0" distL="0" distR="0">
                  <wp:extent cx="1909763" cy="3018107"/>
                  <wp:effectExtent b="0" l="0" r="0" t="0"/>
                  <wp:docPr id="4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9763" cy="301810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rFonts w:ascii="Sassoon Infant Std" w:cs="Sassoon Infant Std" w:eastAsia="Sassoon Infant Std" w:hAnsi="Sassoon Infant Std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sectPr>
      <w:type w:val="nextPage"/>
      <w:pgSz w:h="11906" w:w="16838" w:orient="landscape"/>
      <w:pgMar w:bottom="720" w:top="720" w:left="720" w:right="720" w:header="708" w:footer="708"/>
      <w:cols w:equalWidth="0" w:num="2">
        <w:col w:space="708" w:w="7345"/>
        <w:col w:space="0" w:w="7345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Sassoon Infant Std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Sassoon Infant Std" w:cs="Sassoon Infant Std" w:eastAsia="Sassoon Infant Std" w:hAnsi="Sassoon Infant Std"/>
        <w:b w:val="0"/>
        <w:i w:val="0"/>
        <w:smallCaps w:val="0"/>
        <w:strike w:val="0"/>
        <w:color w:val="000000"/>
        <w:sz w:val="28"/>
        <w:szCs w:val="28"/>
        <w:u w:val="single"/>
        <w:shd w:fill="auto" w:val="clear"/>
        <w:vertAlign w:val="baseline"/>
      </w:rPr>
    </w:pPr>
    <w:r w:rsidDel="00000000" w:rsidR="00000000" w:rsidRPr="00000000">
      <w:rPr>
        <w:rFonts w:ascii="Sassoon Infant Std" w:cs="Sassoon Infant Std" w:eastAsia="Sassoon Infant Std" w:hAnsi="Sassoon Infant Std"/>
        <w:b w:val="0"/>
        <w:i w:val="0"/>
        <w:smallCaps w:val="0"/>
        <w:strike w:val="0"/>
        <w:color w:val="000000"/>
        <w:sz w:val="28"/>
        <w:szCs w:val="28"/>
        <w:u w:val="single"/>
        <w:shd w:fill="auto" w:val="clear"/>
        <w:vertAlign w:val="baseline"/>
        <w:rtl w:val="0"/>
      </w:rPr>
      <w:t xml:space="preserve">History Knowledge Organiser – Year 3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</wp:posOffset>
          </wp:positionH>
          <wp:positionV relativeFrom="paragraph">
            <wp:posOffset>-135254</wp:posOffset>
          </wp:positionV>
          <wp:extent cx="790575" cy="741673"/>
          <wp:effectExtent b="0" l="0" r="0" t="0"/>
          <wp:wrapNone/>
          <wp:docPr id="29" name="image7.png"/>
          <a:graphic>
            <a:graphicData uri="http://schemas.openxmlformats.org/drawingml/2006/picture">
              <pic:pic>
                <pic:nvPicPr>
                  <pic:cNvPr id="0" name="image7.png"/>
                  <pic:cNvPicPr preferRelativeResize="0"/>
                </pic:nvPicPr>
                <pic:blipFill>
                  <a:blip r:embed="rId1"/>
                  <a:srcRect b="64063" l="1181" r="88394" t="18542"/>
                  <a:stretch>
                    <a:fillRect/>
                  </a:stretch>
                </pic:blipFill>
                <pic:spPr>
                  <a:xfrm>
                    <a:off x="0" y="0"/>
                    <a:ext cx="790575" cy="74167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8753475</wp:posOffset>
          </wp:positionH>
          <wp:positionV relativeFrom="paragraph">
            <wp:posOffset>-154304</wp:posOffset>
          </wp:positionV>
          <wp:extent cx="690926" cy="602235"/>
          <wp:effectExtent b="0" l="0" r="0" t="0"/>
          <wp:wrapNone/>
          <wp:docPr descr="School Project, History Royalty Free Vector Clip Art - Map And Magnifying  Glass Clipart PNG Image | Transparent PNG Free Download on SeekPNG" id="40" name="image3.jpg"/>
          <a:graphic>
            <a:graphicData uri="http://schemas.openxmlformats.org/drawingml/2006/picture">
              <pic:pic>
                <pic:nvPicPr>
                  <pic:cNvPr descr="School Project, History Royalty Free Vector Clip Art - Map And Magnifying  Glass Clipart PNG Image | Transparent PNG Free Download on SeekPNG" id="0" name="image3.jpg"/>
                  <pic:cNvPicPr preferRelativeResize="0"/>
                </pic:nvPicPr>
                <pic:blipFill>
                  <a:blip r:embed="rId2"/>
                  <a:srcRect b="5063" l="17537" r="16087" t="2278"/>
                  <a:stretch>
                    <a:fillRect/>
                  </a:stretch>
                </pic:blipFill>
                <pic:spPr>
                  <a:xfrm>
                    <a:off x="0" y="0"/>
                    <a:ext cx="690926" cy="60223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6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Sassoon Infant Std" w:cs="Sassoon Infant Std" w:eastAsia="Sassoon Infant Std" w:hAnsi="Sassoon Infant Std"/>
        <w:b w:val="0"/>
        <w:i w:val="0"/>
        <w:smallCaps w:val="0"/>
        <w:strike w:val="0"/>
        <w:color w:val="000000"/>
        <w:sz w:val="28"/>
        <w:szCs w:val="28"/>
        <w:u w:val="single"/>
        <w:shd w:fill="auto" w:val="clear"/>
        <w:vertAlign w:val="baseline"/>
      </w:rPr>
    </w:pPr>
    <w:r w:rsidDel="00000000" w:rsidR="00000000" w:rsidRPr="00000000">
      <w:rPr>
        <w:rFonts w:ascii="Century Gothic" w:cs="Century Gothic" w:eastAsia="Century Gothic" w:hAnsi="Century Gothic"/>
        <w:b w:val="1"/>
        <w:sz w:val="24"/>
        <w:szCs w:val="24"/>
        <w:rtl w:val="0"/>
      </w:rPr>
      <w:t xml:space="preserve">‘</w:t>
    </w:r>
    <w:r w:rsidDel="00000000" w:rsidR="00000000" w:rsidRPr="00000000">
      <w:rPr>
        <w:rFonts w:ascii="Century Gothic" w:cs="Century Gothic" w:eastAsia="Century Gothic" w:hAnsi="Century Gothic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Were the Stone Age people generous in their communities?</w:t>
    </w:r>
    <w:r w:rsidDel="00000000" w:rsidR="00000000" w:rsidRPr="00000000">
      <w:rPr>
        <w:rFonts w:ascii="Century Gothic" w:cs="Century Gothic" w:eastAsia="Century Gothic" w:hAnsi="Century Gothic"/>
        <w:b w:val="1"/>
        <w:sz w:val="24"/>
        <w:szCs w:val="24"/>
        <w:rtl w:val="0"/>
      </w:rPr>
      <w:t xml:space="preserve">’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Sassoon Infant Std" w:cs="Sassoon Infant Std" w:eastAsia="Sassoon Infant Std" w:hAnsi="Sassoon Infant Std"/>
        <w:b w:val="0"/>
        <w:i w:val="0"/>
        <w:smallCaps w:val="0"/>
        <w:strike w:val="0"/>
        <w:color w:val="000000"/>
        <w:sz w:val="28"/>
        <w:szCs w:val="28"/>
        <w:u w:val="singl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C16CD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16CD2"/>
  </w:style>
  <w:style w:type="paragraph" w:styleId="Footer">
    <w:name w:val="footer"/>
    <w:basedOn w:val="Normal"/>
    <w:link w:val="FooterChar"/>
    <w:uiPriority w:val="99"/>
    <w:unhideWhenUsed w:val="1"/>
    <w:rsid w:val="00C16CD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16CD2"/>
  </w:style>
  <w:style w:type="table" w:styleId="TableGrid">
    <w:name w:val="Table Grid"/>
    <w:basedOn w:val="TableNormal"/>
    <w:uiPriority w:val="39"/>
    <w:rsid w:val="00C16CD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unhideWhenUsed w:val="1"/>
    <w:rsid w:val="00956BEB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4.png"/><Relationship Id="rId10" Type="http://schemas.openxmlformats.org/officeDocument/2006/relationships/image" Target="media/image12.png"/><Relationship Id="rId13" Type="http://schemas.openxmlformats.org/officeDocument/2006/relationships/image" Target="media/image13.png"/><Relationship Id="rId12" Type="http://schemas.openxmlformats.org/officeDocument/2006/relationships/image" Target="media/image1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15" Type="http://schemas.openxmlformats.org/officeDocument/2006/relationships/image" Target="media/image4.png"/><Relationship Id="rId14" Type="http://schemas.openxmlformats.org/officeDocument/2006/relationships/image" Target="media/image6.png"/><Relationship Id="rId17" Type="http://schemas.openxmlformats.org/officeDocument/2006/relationships/header" Target="header1.xml"/><Relationship Id="rId16" Type="http://schemas.openxmlformats.org/officeDocument/2006/relationships/image" Target="media/image9.png"/><Relationship Id="rId5" Type="http://schemas.openxmlformats.org/officeDocument/2006/relationships/styles" Target="styles.xml"/><Relationship Id="rId19" Type="http://schemas.openxmlformats.org/officeDocument/2006/relationships/image" Target="media/image2.png"/><Relationship Id="rId6" Type="http://schemas.openxmlformats.org/officeDocument/2006/relationships/customXml" Target="../customXML/item1.xml"/><Relationship Id="rId18" Type="http://schemas.openxmlformats.org/officeDocument/2006/relationships/image" Target="media/image1.png"/><Relationship Id="rId7" Type="http://schemas.openxmlformats.org/officeDocument/2006/relationships/image" Target="media/image8.png"/><Relationship Id="rId8" Type="http://schemas.openxmlformats.org/officeDocument/2006/relationships/image" Target="media/image10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FVLj2/NWAXEQMQKJhLm+SQLBuQ==">CgMxLjAyCGguZ2pkZ3hzOAByITFwb2ZUY2hySm50N2pOVUlGc1MxNjM4dmpKRVhXczFhMQ==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2023-07-20T11:05:00Z</dcterms:created>
  <dc:creator>Emily Gehnich</dc:creator>
</cp:coreProperties>
</file>